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705</w:t>
      </w:r>
      <w:r>
        <w:rPr>
          <w:rFonts w:ascii="Times New Roman" w:eastAsia="Times New Roman" w:hAnsi="Times New Roman" w:cs="Times New Roman"/>
          <w:sz w:val="26"/>
          <w:szCs w:val="26"/>
        </w:rPr>
        <w:t>/280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6"/>
          <w:szCs w:val="26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15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2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Медведева </w:t>
      </w:r>
      <w:r>
        <w:rPr>
          <w:rStyle w:val="cat-User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Addressgrp-4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место работы</w:t>
      </w:r>
      <w:r>
        <w:rPr>
          <w:rFonts w:ascii="Times New Roman" w:eastAsia="Times New Roman" w:hAnsi="Times New Roman" w:cs="Times New Roman"/>
          <w:sz w:val="26"/>
          <w:szCs w:val="26"/>
        </w:rPr>
        <w:t>: сведения отсутствуют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 ст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18.01.2025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18810086230002118792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12.16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7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1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Фактические обстоятельства дела и виновность </w:t>
      </w:r>
      <w:r>
        <w:rPr>
          <w:rStyle w:val="cat-FIOgrp-18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86 ХМ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546473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18810086230002118792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реестром правонарушений,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карточкой </w:t>
      </w:r>
      <w:r>
        <w:rPr>
          <w:rFonts w:ascii="Times New Roman" w:eastAsia="Times New Roman" w:hAnsi="Times New Roman" w:cs="Times New Roman"/>
          <w:sz w:val="26"/>
          <w:szCs w:val="26"/>
        </w:rPr>
        <w:t>операций с водительским удостоверением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выпиской из ГИС ГМП.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32.2 КоАП РФ штраф должен быть уплачен лицом, привлеченным к административной ответственности, не позднее шестидесяти дней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07.11.2024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18810086230002118792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18.11.2024</w:t>
      </w:r>
      <w:r>
        <w:rPr>
          <w:rFonts w:ascii="Times New Roman" w:eastAsia="Times New Roman" w:hAnsi="Times New Roman" w:cs="Times New Roman"/>
          <w:sz w:val="26"/>
          <w:szCs w:val="26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17.01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указанных обстоятельствах бездействие </w:t>
      </w:r>
      <w:r>
        <w:rPr>
          <w:rStyle w:val="cat-FIOgrp-18rplc-2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Обстоятельства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смягчающие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6"/>
          <w:szCs w:val="26"/>
        </w:rPr>
        <w:t>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Style w:val="cat-UserDefinedgrp-29rplc-2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виде административного штрафа в размере </w:t>
      </w:r>
      <w:r>
        <w:rPr>
          <w:rStyle w:val="cat-Sumgrp-21rplc-3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</w:t>
      </w:r>
      <w:r>
        <w:rPr>
          <w:rStyle w:val="cat-Addressgrp-5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(Департамент административного обеспечения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л/с 04872D08080), наименование банка: РКЦ Ханты-Мансийск//УФК по </w:t>
      </w:r>
      <w:r>
        <w:rPr>
          <w:rStyle w:val="cat-Addressgrp-7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0412365400805007052520141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№6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115.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1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Style w:val="cat-FIOgrp-19rplc-42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26555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2rplc-5">
    <w:name w:val="cat-Address grp-2 rplc-5"/>
    <w:basedOn w:val="DefaultParagraphFont"/>
  </w:style>
  <w:style w:type="character" w:customStyle="1" w:styleId="cat-UserDefinedgrp-29rplc-7">
    <w:name w:val="cat-UserDefined grp-29 rplc-7"/>
    <w:basedOn w:val="DefaultParagraphFont"/>
  </w:style>
  <w:style w:type="character" w:customStyle="1" w:styleId="cat-ExternalSystemDefinedgrp-28rplc-8">
    <w:name w:val="cat-ExternalSystemDefined grp-28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FIOgrp-18rplc-19">
    <w:name w:val="cat-FIO grp-18 rplc-19"/>
    <w:basedOn w:val="DefaultParagraphFont"/>
  </w:style>
  <w:style w:type="character" w:customStyle="1" w:styleId="cat-FIOgrp-18rplc-20">
    <w:name w:val="cat-FIO grp-18 rplc-20"/>
    <w:basedOn w:val="DefaultParagraphFont"/>
  </w:style>
  <w:style w:type="character" w:customStyle="1" w:styleId="cat-FIOgrp-18rplc-21">
    <w:name w:val="cat-FIO grp-18 rplc-21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UserDefinedgrp-29rplc-29">
    <w:name w:val="cat-UserDefined grp-29 rplc-29"/>
    <w:basedOn w:val="DefaultParagraphFont"/>
  </w:style>
  <w:style w:type="character" w:customStyle="1" w:styleId="cat-Sumgrp-21rplc-30">
    <w:name w:val="cat-Sum grp-21 rplc-30"/>
    <w:basedOn w:val="DefaultParagraphFont"/>
  </w:style>
  <w:style w:type="character" w:customStyle="1" w:styleId="cat-Addressgrp-5rplc-31">
    <w:name w:val="cat-Address grp-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8A43-045C-407C-B023-FF305EEC056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